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茌平县肖家庄镇联合校</w:t>
      </w:r>
      <w:r>
        <w:rPr>
          <w:rFonts w:ascii="仿宋_GB2312" w:hAnsi="宋体" w:eastAsia="仿宋_GB2312"/>
          <w:sz w:val="24"/>
        </w:rPr>
        <w:t xml:space="preserve"> 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规范教学资料的选择和征订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茌平县肖家庄镇联合校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《山东省教育厅 山东省新闻出版局 山东省发展改革委 山东省财政厅 山东省物价局 山东省纠风办关于加强中小</w:t>
            </w:r>
            <w:bookmarkStart w:id="0" w:name="_GoBack"/>
            <w:r>
              <w:rPr>
                <w:rFonts w:hint="eastAsia" w:ascii="仿宋_GB2312" w:hAnsi="宋体" w:eastAsia="仿宋_GB2312"/>
                <w:sz w:val="21"/>
                <w:szCs w:val="21"/>
              </w:rPr>
              <w:t>学教辅材料使用管理</w:t>
            </w:r>
            <w:bookmarkEnd w:id="0"/>
            <w:r>
              <w:rPr>
                <w:rFonts w:hint="eastAsia" w:ascii="仿宋_GB2312" w:hAnsi="宋体" w:eastAsia="仿宋_GB2312"/>
                <w:sz w:val="21"/>
                <w:szCs w:val="21"/>
              </w:rPr>
              <w:t>工作的意见》（鲁教基字〔2012〕16号）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严格执行教材教辅材料准入制度，坚持学生自愿购买原则，不得推荐选用省定目录之外的教辅材料，并及时向学生和家长公布，自觉接受社会监督，保护学生、家长的合法权益。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0B5E5E93"/>
    <w:rsid w:val="2FA94FE9"/>
    <w:rsid w:val="4D964D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2017-10-25T10:39:02Z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