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单位名称：茌平县</w:t>
      </w:r>
      <w:r>
        <w:rPr>
          <w:rFonts w:hint="eastAsia" w:ascii="仿宋_GB2312" w:hAnsi="宋体" w:eastAsia="仿宋_GB2312"/>
          <w:sz w:val="24"/>
          <w:lang w:eastAsia="zh-CN"/>
        </w:rPr>
        <w:t>菜屯</w:t>
      </w:r>
      <w:r>
        <w:rPr>
          <w:rFonts w:hint="eastAsia" w:ascii="仿宋_GB2312" w:hAnsi="宋体" w:eastAsia="仿宋_GB2312"/>
          <w:sz w:val="24"/>
          <w:lang w:val="en-US" w:eastAsia="zh-CN"/>
        </w:rPr>
        <w:t>镇</w:t>
      </w:r>
      <w:r>
        <w:rPr>
          <w:rFonts w:hint="eastAsia" w:ascii="仿宋_GB2312" w:hAnsi="宋体" w:eastAsia="仿宋_GB2312"/>
          <w:sz w:val="24"/>
        </w:rPr>
        <w:t>联合校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举办单位：茌平县教育局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学校学生管理。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茌平县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菜屯镇</w:t>
            </w:r>
            <w:r>
              <w:rPr>
                <w:rFonts w:hint="eastAsia" w:ascii="仿宋_GB2312" w:hAnsi="宋体" w:eastAsia="仿宋_GB2312"/>
                <w:sz w:val="24"/>
              </w:rPr>
              <w:t>联合校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综治办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15963171648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《山东省普通中小学管理基本规范(试行）》(鲁教基字〔2007〕20号)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加强对在校学生的德育管理，注重尚德课程体系建设，充分发挥学生量化管理系统作用，加强学生成才规划和指导，利用国旗下演讲、学生主题班会等德育阵地，不断加强未成年人思想道德建设。建设好家长委员会，家校合力培育优秀学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A94FE9"/>
    <w:rsid w:val="000C4165"/>
    <w:rsid w:val="0091270F"/>
    <w:rsid w:val="057D298E"/>
    <w:rsid w:val="0EA81816"/>
    <w:rsid w:val="2FA94FE9"/>
    <w:rsid w:val="566527AB"/>
    <w:rsid w:val="6E5A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ScaleCrop>false</ScaleCrop>
  <LinksUpToDate>false</LinksUpToDate>
  <CharactersWithSpaces>334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2017-10-29T11:54:40Z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