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lang w:eastAsia="zh-CN"/>
        </w:rPr>
        <w:t>洪官屯镇联合校</w:t>
      </w:r>
      <w:r>
        <w:rPr>
          <w:rFonts w:ascii="仿宋_GB2312" w:hAnsi="宋体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76" w:right="0" w:firstLine="42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1.《山东省学前教育规定》（省政府令第272号）；2.《山东省物价局 山东省教育厅 山东省财政厅关于进一步明确幼儿园收费管理有关问题的通知》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从事幼儿保育、教育及管理服务工作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实事求是填写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76" w:right="0" w:firstLine="42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《山东省物价局 山东省教育厅 山东省财政厅关于进一步明确幼儿园收费管理有关问题的通知》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18276E41"/>
    <w:rsid w:val="2FA94FE9"/>
    <w:rsid w:val="3B302582"/>
    <w:rsid w:val="5FCE4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