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</w:t>
      </w:r>
      <w:r>
        <w:rPr>
          <w:rFonts w:hint="eastAsia" w:ascii="仿宋_GB2312" w:hAnsi="宋体" w:eastAsia="仿宋_GB2312"/>
          <w:sz w:val="24"/>
          <w:lang w:eastAsia="zh-CN"/>
        </w:rPr>
        <w:t>茌平县洪官屯镇联合校</w:t>
      </w:r>
      <w:r>
        <w:rPr>
          <w:rFonts w:ascii="仿宋_GB2312" w:hAnsi="宋体" w:eastAsia="仿宋_GB2312"/>
          <w:sz w:val="24"/>
        </w:rPr>
        <w:t xml:space="preserve">        </w:t>
      </w:r>
      <w:r>
        <w:rPr>
          <w:rFonts w:hint="eastAsia" w:ascii="仿宋_GB2312" w:hAnsi="宋体" w:eastAsia="仿宋_GB2312"/>
          <w:sz w:val="24"/>
        </w:rPr>
        <w:t>举办单位：</w:t>
      </w:r>
      <w:r>
        <w:rPr>
          <w:rFonts w:hint="eastAsia" w:ascii="仿宋_GB2312" w:hAnsi="宋体" w:eastAsia="仿宋_GB2312"/>
          <w:sz w:val="24"/>
          <w:lang w:eastAsia="zh-CN"/>
        </w:rPr>
        <w:t>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学生学籍管理与综合素质评价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茌平县洪官屯镇联合校政教处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18063538122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《山东省教育厅关于印发山东省普通中小学学籍管理规定的通知》(鲁教基字〔2016〕3号)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《山东省普通中小学管理基本规范（试行）》（鲁教基字〔2007〕20号）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每年新生入学时，学校教务处为新录取的学生办理建籍手续，为在校学生办理学籍变更、转入、转出等手续，并按照学段与年级共同建设学生五年的素质教育评价手册，全面评估学生在校期间的综合表现和学习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BatangChe">
    <w:altName w:val="GulimChe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Batang">
    <w:altName w:val="GulimChe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F1564"/>
    <w:multiLevelType w:val="singleLevel"/>
    <w:tmpl w:val="59DF1564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94FE9"/>
    <w:rsid w:val="2FA94FE9"/>
    <w:rsid w:val="31AD4320"/>
    <w:rsid w:val="5D0E65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Administrator</cp:lastModifiedBy>
  <dcterms:modified xsi:type="dcterms:W3CDTF">2017-11-01T07:51:16Z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